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866" w:rsidP="7B02B26A" w:rsidRDefault="00993866" w14:paraId="6B8977AF" w14:textId="67F105DC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hr-HR"/>
        </w:rPr>
      </w:pPr>
      <w:r w:rsidRPr="7B02B26A" w:rsidR="7A7C93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„Prijedlog godišnjeg izvedbenog kurikuluma za Islamski vjeronauk u 2. razredu osnovne škole za školsku godinu 2020./2021.“</w:t>
      </w:r>
    </w:p>
    <w:p w:rsidR="00993866" w:rsidP="7B02B26A" w:rsidRDefault="00993866" w14:paraId="11FE9128" w14:textId="39F5523E">
      <w:pPr>
        <w:pStyle w:val="Normal"/>
      </w:pPr>
    </w:p>
    <w:tbl>
      <w:tblPr>
        <w:tblStyle w:val="Reetkatablice"/>
        <w:tblpPr w:leftFromText="180" w:rightFromText="180" w:vertAnchor="page" w:horzAnchor="margin" w:tblpY="3226"/>
        <w:tblW w:w="14959" w:type="dxa"/>
        <w:tblLook w:val="04A0" w:firstRow="1" w:lastRow="0" w:firstColumn="1" w:lastColumn="0" w:noHBand="0" w:noVBand="1"/>
      </w:tblPr>
      <w:tblGrid>
        <w:gridCol w:w="2867"/>
        <w:gridCol w:w="2857"/>
        <w:gridCol w:w="2896"/>
        <w:gridCol w:w="2905"/>
        <w:gridCol w:w="3434"/>
      </w:tblGrid>
      <w:tr w:rsidRPr="006E0418" w:rsidR="00EF767A" w:rsidTr="00295501" w14:paraId="6E378523" w14:textId="77777777">
        <w:trPr>
          <w:trHeight w:val="1627"/>
        </w:trPr>
        <w:tc>
          <w:tcPr>
            <w:tcW w:w="2867" w:type="dxa"/>
            <w:shd w:val="clear" w:color="auto" w:fill="70AD47" w:themeFill="accent6"/>
          </w:tcPr>
          <w:p w:rsidRPr="00451B9B" w:rsidR="00295501" w:rsidP="00295501" w:rsidRDefault="00295501" w14:paraId="6B50E387" w14:textId="77777777">
            <w:pPr>
              <w:rPr>
                <w:b/>
                <w:bCs/>
                <w:sz w:val="24"/>
                <w:szCs w:val="24"/>
              </w:rPr>
            </w:pPr>
            <w:r w:rsidRPr="00451B9B">
              <w:rPr>
                <w:b/>
                <w:bCs/>
                <w:sz w:val="24"/>
                <w:szCs w:val="24"/>
              </w:rPr>
              <w:t>Redni broj tjedna</w:t>
            </w:r>
          </w:p>
        </w:tc>
        <w:tc>
          <w:tcPr>
            <w:tcW w:w="2857" w:type="dxa"/>
            <w:shd w:val="clear" w:color="auto" w:fill="70AD47" w:themeFill="accent6"/>
          </w:tcPr>
          <w:p w:rsidRPr="00451B9B" w:rsidR="00295501" w:rsidP="00295501" w:rsidRDefault="00295501" w14:paraId="193597A6" w14:textId="77777777">
            <w:pPr>
              <w:rPr>
                <w:b/>
                <w:bCs/>
                <w:sz w:val="24"/>
                <w:szCs w:val="24"/>
              </w:rPr>
            </w:pPr>
            <w:r w:rsidRPr="00451B9B"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2896" w:type="dxa"/>
            <w:shd w:val="clear" w:color="auto" w:fill="70AD47" w:themeFill="accent6"/>
          </w:tcPr>
          <w:p w:rsidRPr="00451B9B" w:rsidR="00295501" w:rsidP="00295501" w:rsidRDefault="00295501" w14:paraId="38077A78" w14:textId="77777777">
            <w:pPr>
              <w:rPr>
                <w:b/>
                <w:bCs/>
                <w:sz w:val="24"/>
                <w:szCs w:val="24"/>
              </w:rPr>
            </w:pPr>
            <w:r w:rsidRPr="00451B9B">
              <w:rPr>
                <w:b/>
                <w:bCs/>
                <w:sz w:val="24"/>
                <w:szCs w:val="24"/>
              </w:rPr>
              <w:t>Podtema</w:t>
            </w:r>
          </w:p>
        </w:tc>
        <w:tc>
          <w:tcPr>
            <w:tcW w:w="2905" w:type="dxa"/>
            <w:shd w:val="clear" w:color="auto" w:fill="70AD47" w:themeFill="accent6"/>
          </w:tcPr>
          <w:p w:rsidRPr="00451B9B" w:rsidR="00295501" w:rsidP="00295501" w:rsidRDefault="00295501" w14:paraId="11F22C28" w14:textId="77777777">
            <w:pPr>
              <w:rPr>
                <w:b/>
                <w:bCs/>
                <w:sz w:val="24"/>
                <w:szCs w:val="24"/>
              </w:rPr>
            </w:pPr>
            <w:r w:rsidRPr="00451B9B">
              <w:rPr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3434" w:type="dxa"/>
            <w:shd w:val="clear" w:color="auto" w:fill="70AD47" w:themeFill="accent6"/>
          </w:tcPr>
          <w:p w:rsidRPr="00451B9B" w:rsidR="00295501" w:rsidP="00295501" w:rsidRDefault="00295501" w14:paraId="1294B6DA" w14:textId="7777777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51B9B">
              <w:rPr>
                <w:b/>
                <w:bCs/>
                <w:sz w:val="24"/>
                <w:szCs w:val="24"/>
              </w:rPr>
              <w:t>Međupredmetne</w:t>
            </w:r>
            <w:proofErr w:type="spellEnd"/>
            <w:r w:rsidRPr="00451B9B">
              <w:rPr>
                <w:b/>
                <w:bCs/>
                <w:sz w:val="24"/>
                <w:szCs w:val="24"/>
              </w:rPr>
              <w:t xml:space="preserve"> teme </w:t>
            </w:r>
          </w:p>
        </w:tc>
      </w:tr>
      <w:tr w:rsidRPr="006E0418" w:rsidR="00EF767A" w:rsidTr="00295501" w14:paraId="34AF9DDE" w14:textId="77777777">
        <w:trPr>
          <w:trHeight w:val="555"/>
        </w:trPr>
        <w:tc>
          <w:tcPr>
            <w:tcW w:w="2867" w:type="dxa"/>
          </w:tcPr>
          <w:p w:rsidRPr="006E0418" w:rsidR="00295501" w:rsidP="00295501" w:rsidRDefault="00295501" w14:paraId="62FB758A" w14:textId="240D37C1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1.   </w:t>
            </w:r>
          </w:p>
        </w:tc>
        <w:tc>
          <w:tcPr>
            <w:tcW w:w="2857" w:type="dxa"/>
          </w:tcPr>
          <w:p w:rsidRPr="006E0418" w:rsidR="00295501" w:rsidP="00295501" w:rsidRDefault="00656F06" w14:paraId="63D929A4" w14:textId="385C09D4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U</w:t>
            </w:r>
            <w:r w:rsidR="001035CC">
              <w:rPr>
                <w:color w:val="70AD47" w:themeColor="accent6"/>
                <w:sz w:val="24"/>
                <w:szCs w:val="24"/>
              </w:rPr>
              <w:t>ČI U IME ALLAHA, DŽ.Š.</w:t>
            </w:r>
          </w:p>
        </w:tc>
        <w:tc>
          <w:tcPr>
            <w:tcW w:w="2896" w:type="dxa"/>
          </w:tcPr>
          <w:p w:rsidRPr="006E0418" w:rsidR="00295501" w:rsidP="00295501" w:rsidRDefault="00295501" w14:paraId="1D1F51BF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:rsidRPr="006E0418" w:rsidR="00295501" w:rsidP="00295501" w:rsidRDefault="00107AE2" w14:paraId="558FC5B5" w14:textId="41FAB5A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A.2.2.</w:t>
            </w:r>
          </w:p>
        </w:tc>
        <w:tc>
          <w:tcPr>
            <w:tcW w:w="3434" w:type="dxa"/>
          </w:tcPr>
          <w:p w:rsidR="00E35601" w:rsidP="00E35601" w:rsidRDefault="00E35601" w14:paraId="659CAC66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E8020B" w:rsidP="00E35601" w:rsidRDefault="00E35601" w14:paraId="07A088E0" w14:textId="468EBB11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295501" w14:paraId="6A77EAA4" w14:textId="77777777">
        <w:trPr>
          <w:trHeight w:val="516"/>
        </w:trPr>
        <w:tc>
          <w:tcPr>
            <w:tcW w:w="2867" w:type="dxa"/>
          </w:tcPr>
          <w:p w:rsidRPr="006E0418" w:rsidR="00991768" w:rsidP="00991768" w:rsidRDefault="00991768" w14:paraId="504812BB" w14:textId="1C44EE58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2. </w:t>
            </w:r>
          </w:p>
        </w:tc>
        <w:tc>
          <w:tcPr>
            <w:tcW w:w="2857" w:type="dxa"/>
          </w:tcPr>
          <w:p w:rsidRPr="006E0418" w:rsidR="00991768" w:rsidP="00991768" w:rsidRDefault="00991768" w14:paraId="78037BE7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38B5434E" w14:textId="00DB15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Poštuj svoje učitelje</w:t>
            </w:r>
          </w:p>
        </w:tc>
        <w:tc>
          <w:tcPr>
            <w:tcW w:w="2905" w:type="dxa"/>
          </w:tcPr>
          <w:p w:rsidRPr="006E0418" w:rsidR="00991768" w:rsidP="00991768" w:rsidRDefault="00991768" w14:paraId="1CE3E0E1" w14:textId="439A26E3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A.2.2.</w:t>
            </w:r>
          </w:p>
        </w:tc>
        <w:tc>
          <w:tcPr>
            <w:tcW w:w="3434" w:type="dxa"/>
          </w:tcPr>
          <w:p w:rsidR="00991768" w:rsidP="00991768" w:rsidRDefault="00991768" w14:paraId="21858DC0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:rsidRPr="006E0418" w:rsidR="00991768" w:rsidP="00991768" w:rsidRDefault="00991768" w14:paraId="6D36CD89" w14:textId="1B9BC39D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295501" w14:paraId="01F10572" w14:textId="77777777">
        <w:trPr>
          <w:trHeight w:val="555"/>
        </w:trPr>
        <w:tc>
          <w:tcPr>
            <w:tcW w:w="2867" w:type="dxa"/>
          </w:tcPr>
          <w:p w:rsidRPr="006E0418" w:rsidR="00991768" w:rsidP="00991768" w:rsidRDefault="00991768" w14:paraId="157188BF" w14:textId="79E04909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3. </w:t>
            </w:r>
          </w:p>
        </w:tc>
        <w:tc>
          <w:tcPr>
            <w:tcW w:w="2857" w:type="dxa"/>
          </w:tcPr>
          <w:p w:rsidRPr="006E0418" w:rsidR="00991768" w:rsidP="00991768" w:rsidRDefault="00991768" w14:paraId="3F97C1D5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3BF3D5EE" w14:textId="0E67B783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Lekcija iz prijateljstva</w:t>
            </w:r>
          </w:p>
        </w:tc>
        <w:tc>
          <w:tcPr>
            <w:tcW w:w="2905" w:type="dxa"/>
          </w:tcPr>
          <w:p w:rsidRPr="006E0418" w:rsidR="00991768" w:rsidP="00991768" w:rsidRDefault="00991768" w14:paraId="1462E53A" w14:textId="1603F858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A.2.2.</w:t>
            </w:r>
          </w:p>
        </w:tc>
        <w:tc>
          <w:tcPr>
            <w:tcW w:w="3434" w:type="dxa"/>
          </w:tcPr>
          <w:p w:rsidR="00991768" w:rsidP="00991768" w:rsidRDefault="00991768" w14:paraId="2F59B912" w14:textId="75505E4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:rsidRPr="006E0418" w:rsidR="00991768" w:rsidP="00991768" w:rsidRDefault="00991768" w14:paraId="3100ACC6" w14:textId="201DAFB3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295501" w14:paraId="18A51A2D" w14:textId="77777777">
        <w:trPr>
          <w:trHeight w:val="555"/>
        </w:trPr>
        <w:tc>
          <w:tcPr>
            <w:tcW w:w="2867" w:type="dxa"/>
          </w:tcPr>
          <w:p w:rsidRPr="006E0418" w:rsidR="00991768" w:rsidP="00991768" w:rsidRDefault="00991768" w14:paraId="166A8DE7" w14:textId="58175F6C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4. </w:t>
            </w:r>
          </w:p>
        </w:tc>
        <w:tc>
          <w:tcPr>
            <w:tcW w:w="2857" w:type="dxa"/>
          </w:tcPr>
          <w:p w:rsidRPr="006E0418" w:rsidR="00991768" w:rsidP="00991768" w:rsidRDefault="00991768" w14:paraId="10D2A633" w14:textId="6B05BFC1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ŽIVOT I RAD</w:t>
            </w:r>
          </w:p>
        </w:tc>
        <w:tc>
          <w:tcPr>
            <w:tcW w:w="2896" w:type="dxa"/>
          </w:tcPr>
          <w:p w:rsidRPr="006E0418" w:rsidR="00991768" w:rsidP="00991768" w:rsidRDefault="00991768" w14:paraId="7C3E9D62" w14:textId="7EAFB4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:rsidRPr="006E0418" w:rsidR="00991768" w:rsidP="00991768" w:rsidRDefault="00991768" w14:paraId="0928B4E9" w14:textId="1D75FB43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C.2.2.</w:t>
            </w:r>
          </w:p>
        </w:tc>
        <w:tc>
          <w:tcPr>
            <w:tcW w:w="3434" w:type="dxa"/>
          </w:tcPr>
          <w:p w:rsidR="00991768" w:rsidP="00991768" w:rsidRDefault="00991768" w14:paraId="459389E3" w14:textId="354A58DD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:rsidRPr="006E0418" w:rsidR="00991768" w:rsidP="00991768" w:rsidRDefault="00991768" w14:paraId="79B10F4E" w14:textId="481D9644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295501" w14:paraId="1576BD1F" w14:textId="77777777">
        <w:trPr>
          <w:trHeight w:val="516"/>
        </w:trPr>
        <w:tc>
          <w:tcPr>
            <w:tcW w:w="2867" w:type="dxa"/>
          </w:tcPr>
          <w:p w:rsidRPr="006E0418" w:rsidR="00991768" w:rsidP="00991768" w:rsidRDefault="00991768" w14:paraId="10E9E720" w14:textId="2884C3BF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5.</w:t>
            </w:r>
          </w:p>
        </w:tc>
        <w:tc>
          <w:tcPr>
            <w:tcW w:w="2857" w:type="dxa"/>
          </w:tcPr>
          <w:p w:rsidRPr="006E0418" w:rsidR="00991768" w:rsidP="00991768" w:rsidRDefault="00991768" w14:paraId="785461A1" w14:textId="569A36BD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583267BB" w14:textId="61FED744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Gornja je ruka bolja od donje ruke</w:t>
            </w:r>
          </w:p>
        </w:tc>
        <w:tc>
          <w:tcPr>
            <w:tcW w:w="2905" w:type="dxa"/>
          </w:tcPr>
          <w:p w:rsidRPr="006E0418" w:rsidR="00991768" w:rsidP="00991768" w:rsidRDefault="00991768" w14:paraId="20C24FB8" w14:textId="315AF766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A.2.2.</w:t>
            </w:r>
          </w:p>
        </w:tc>
        <w:tc>
          <w:tcPr>
            <w:tcW w:w="3434" w:type="dxa"/>
          </w:tcPr>
          <w:p w:rsidRPr="006E0418" w:rsidR="00991768" w:rsidP="00991768" w:rsidRDefault="00991768" w14:paraId="59791711" w14:textId="2167186E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ODRŽIVI RAZVOJ A.1.1.</w:t>
            </w:r>
          </w:p>
        </w:tc>
      </w:tr>
      <w:tr w:rsidRPr="006E0418" w:rsidR="00991768" w:rsidTr="00295501" w14:paraId="381C199B" w14:textId="77777777">
        <w:trPr>
          <w:trHeight w:val="555"/>
        </w:trPr>
        <w:tc>
          <w:tcPr>
            <w:tcW w:w="2867" w:type="dxa"/>
          </w:tcPr>
          <w:p w:rsidRPr="006E0418" w:rsidR="00991768" w:rsidP="00991768" w:rsidRDefault="00991768" w14:paraId="07420EDB" w14:textId="6EB5DC41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6.</w:t>
            </w:r>
          </w:p>
        </w:tc>
        <w:tc>
          <w:tcPr>
            <w:tcW w:w="2857" w:type="dxa"/>
          </w:tcPr>
          <w:p w:rsidRPr="006E0418" w:rsidR="00991768" w:rsidP="00991768" w:rsidRDefault="00991768" w14:paraId="0C408AB4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2315D623" w14:textId="0DC65B7C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Očistimo dušu od škrtosti</w:t>
            </w:r>
          </w:p>
        </w:tc>
        <w:tc>
          <w:tcPr>
            <w:tcW w:w="2905" w:type="dxa"/>
          </w:tcPr>
          <w:p w:rsidRPr="006E0418" w:rsidR="00991768" w:rsidP="00991768" w:rsidRDefault="00991768" w14:paraId="17C4BFC7" w14:textId="73285898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A.2.2.</w:t>
            </w:r>
          </w:p>
        </w:tc>
        <w:tc>
          <w:tcPr>
            <w:tcW w:w="3434" w:type="dxa"/>
          </w:tcPr>
          <w:p w:rsidRPr="006E0418" w:rsidR="00991768" w:rsidP="00991768" w:rsidRDefault="00991768" w14:paraId="71FDFE92" w14:textId="0B20FC6C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ODRŽIVI RAZVOJ A.1.1.</w:t>
            </w:r>
          </w:p>
        </w:tc>
      </w:tr>
      <w:tr w:rsidRPr="006E0418" w:rsidR="00991768" w:rsidTr="00295501" w14:paraId="1950E419" w14:textId="77777777">
        <w:trPr>
          <w:trHeight w:val="516"/>
        </w:trPr>
        <w:tc>
          <w:tcPr>
            <w:tcW w:w="2867" w:type="dxa"/>
          </w:tcPr>
          <w:p w:rsidRPr="006E0418" w:rsidR="00991768" w:rsidP="00991768" w:rsidRDefault="00991768" w14:paraId="290F1ECF" w14:textId="23A78BA6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7.</w:t>
            </w:r>
          </w:p>
        </w:tc>
        <w:tc>
          <w:tcPr>
            <w:tcW w:w="2857" w:type="dxa"/>
          </w:tcPr>
          <w:p w:rsidRPr="006E0418" w:rsidR="00991768" w:rsidP="00991768" w:rsidRDefault="00991768" w14:paraId="441DBA53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4381D4CC" w14:textId="129B4043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Dobro je biti dobar</w:t>
            </w:r>
          </w:p>
        </w:tc>
        <w:tc>
          <w:tcPr>
            <w:tcW w:w="2905" w:type="dxa"/>
          </w:tcPr>
          <w:p w:rsidRPr="006E0418" w:rsidR="00991768" w:rsidP="00991768" w:rsidRDefault="00991768" w14:paraId="66CD7D5C" w14:textId="6DDBAE09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A.2.2.</w:t>
            </w:r>
          </w:p>
        </w:tc>
        <w:tc>
          <w:tcPr>
            <w:tcW w:w="3434" w:type="dxa"/>
          </w:tcPr>
          <w:p w:rsidRPr="006E0418" w:rsidR="00991768" w:rsidP="00991768" w:rsidRDefault="00991768" w14:paraId="744F17CC" w14:textId="0B80612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ODRŽIVI RAZVOJ A.1.1.</w:t>
            </w:r>
          </w:p>
        </w:tc>
      </w:tr>
      <w:tr w:rsidRPr="006E0418" w:rsidR="00991768" w:rsidTr="00295501" w14:paraId="37F3C91B" w14:textId="77777777">
        <w:trPr>
          <w:trHeight w:val="516"/>
        </w:trPr>
        <w:tc>
          <w:tcPr>
            <w:tcW w:w="2867" w:type="dxa"/>
          </w:tcPr>
          <w:p w:rsidRPr="006E0418" w:rsidR="00991768" w:rsidP="00991768" w:rsidRDefault="00991768" w14:paraId="73D86446" w14:textId="7160EDBB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8.</w:t>
            </w:r>
          </w:p>
        </w:tc>
        <w:tc>
          <w:tcPr>
            <w:tcW w:w="2857" w:type="dxa"/>
          </w:tcPr>
          <w:p w:rsidRPr="006E0418" w:rsidR="00991768" w:rsidP="00991768" w:rsidRDefault="00991768" w14:paraId="4F8BB53C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3DB4968A" w14:textId="1564F94B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Lijepim ponašanjem do cilja</w:t>
            </w:r>
          </w:p>
        </w:tc>
        <w:tc>
          <w:tcPr>
            <w:tcW w:w="2905" w:type="dxa"/>
          </w:tcPr>
          <w:p w:rsidRPr="006E0418" w:rsidR="00991768" w:rsidP="00991768" w:rsidRDefault="00991768" w14:paraId="53FFFA82" w14:textId="1FB081FD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A.2.2.</w:t>
            </w:r>
          </w:p>
        </w:tc>
        <w:tc>
          <w:tcPr>
            <w:tcW w:w="3434" w:type="dxa"/>
          </w:tcPr>
          <w:p w:rsidR="00991768" w:rsidP="00991768" w:rsidRDefault="00991768" w14:paraId="321A8F83" w14:textId="70E07079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:rsidRPr="006E0418" w:rsidR="00991768" w:rsidP="00991768" w:rsidRDefault="00991768" w14:paraId="1E3A26EB" w14:textId="40006224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lastRenderedPageBreak/>
              <w:t>A.1.1.</w:t>
            </w:r>
          </w:p>
        </w:tc>
      </w:tr>
      <w:tr w:rsidRPr="006E0418" w:rsidR="00991768" w:rsidTr="00295501" w14:paraId="4DEDA0F7" w14:textId="77777777">
        <w:trPr>
          <w:trHeight w:val="516"/>
        </w:trPr>
        <w:tc>
          <w:tcPr>
            <w:tcW w:w="2867" w:type="dxa"/>
          </w:tcPr>
          <w:p w:rsidRPr="006E0418" w:rsidR="00991768" w:rsidP="00991768" w:rsidRDefault="00991768" w14:paraId="7EBAF923" w14:textId="7421B3CA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57" w:type="dxa"/>
          </w:tcPr>
          <w:p w:rsidRPr="006E0418" w:rsidR="00991768" w:rsidP="00991768" w:rsidRDefault="00991768" w14:paraId="65F4A288" w14:textId="5802964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GLAVNE ISTINE VJERE</w:t>
            </w:r>
          </w:p>
        </w:tc>
        <w:tc>
          <w:tcPr>
            <w:tcW w:w="2896" w:type="dxa"/>
          </w:tcPr>
          <w:p w:rsidRPr="006E0418" w:rsidR="00991768" w:rsidP="00991768" w:rsidRDefault="00991768" w14:paraId="750C2E1E" w14:textId="33938747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Imanski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šarti</w:t>
            </w:r>
            <w:proofErr w:type="spellEnd"/>
          </w:p>
        </w:tc>
        <w:tc>
          <w:tcPr>
            <w:tcW w:w="2905" w:type="dxa"/>
          </w:tcPr>
          <w:p w:rsidRPr="006E0418" w:rsidR="00991768" w:rsidP="00991768" w:rsidRDefault="00991768" w14:paraId="6F52389F" w14:textId="6644786D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A.2.1.</w:t>
            </w:r>
          </w:p>
        </w:tc>
        <w:tc>
          <w:tcPr>
            <w:tcW w:w="3434" w:type="dxa"/>
          </w:tcPr>
          <w:p w:rsidR="00A1544E" w:rsidP="00A1544E" w:rsidRDefault="00A1544E" w14:paraId="19C08473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991768" w:rsidP="00A1544E" w:rsidRDefault="00A1544E" w14:paraId="40531230" w14:textId="09A5EEA5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295501" w14:paraId="7761B84A" w14:textId="77777777">
        <w:trPr>
          <w:trHeight w:val="516"/>
        </w:trPr>
        <w:tc>
          <w:tcPr>
            <w:tcW w:w="2867" w:type="dxa"/>
          </w:tcPr>
          <w:p w:rsidRPr="006E0418" w:rsidR="00991768" w:rsidP="00991768" w:rsidRDefault="00991768" w14:paraId="71707357" w14:textId="312BCD3A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10.</w:t>
            </w:r>
          </w:p>
        </w:tc>
        <w:tc>
          <w:tcPr>
            <w:tcW w:w="2857" w:type="dxa"/>
          </w:tcPr>
          <w:p w:rsidRPr="006E0418" w:rsidR="00991768" w:rsidP="00991768" w:rsidRDefault="00991768" w14:paraId="0205C952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3308F3E1" w14:textId="27969376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 xml:space="preserve">Allah,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dž.š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905" w:type="dxa"/>
          </w:tcPr>
          <w:p w:rsidRPr="006E0418" w:rsidR="00991768" w:rsidP="00991768" w:rsidRDefault="00991768" w14:paraId="7980D534" w14:textId="47E5172D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A.2.1.</w:t>
            </w:r>
          </w:p>
        </w:tc>
        <w:tc>
          <w:tcPr>
            <w:tcW w:w="3434" w:type="dxa"/>
          </w:tcPr>
          <w:p w:rsidR="00991768" w:rsidP="00991768" w:rsidRDefault="00991768" w14:paraId="6948D0EE" w14:textId="196D1B21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:rsidRPr="006E0418" w:rsidR="00991768" w:rsidP="00991768" w:rsidRDefault="00991768" w14:paraId="5E803442" w14:textId="2984210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A26846" w14:paraId="29F9D78C" w14:textId="77777777">
        <w:trPr>
          <w:trHeight w:val="555"/>
        </w:trPr>
        <w:tc>
          <w:tcPr>
            <w:tcW w:w="2867" w:type="dxa"/>
          </w:tcPr>
          <w:p w:rsidRPr="006E0418" w:rsidR="00991768" w:rsidP="00991768" w:rsidRDefault="00991768" w14:paraId="37209396" w14:textId="7AD1F0CA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11.   </w:t>
            </w:r>
          </w:p>
        </w:tc>
        <w:tc>
          <w:tcPr>
            <w:tcW w:w="2857" w:type="dxa"/>
          </w:tcPr>
          <w:p w:rsidRPr="006E0418" w:rsidR="00991768" w:rsidP="00991768" w:rsidRDefault="00991768" w14:paraId="77CAB8C8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371FC1F3" w14:textId="5E1B5AE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Ježeva molitva</w:t>
            </w:r>
          </w:p>
        </w:tc>
        <w:tc>
          <w:tcPr>
            <w:tcW w:w="2905" w:type="dxa"/>
          </w:tcPr>
          <w:p w:rsidRPr="006E0418" w:rsidR="00991768" w:rsidP="00991768" w:rsidRDefault="00991768" w14:paraId="58605354" w14:textId="2AB385D3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B.2.1.</w:t>
            </w:r>
          </w:p>
        </w:tc>
        <w:tc>
          <w:tcPr>
            <w:tcW w:w="3434" w:type="dxa"/>
          </w:tcPr>
          <w:p w:rsidR="00991768" w:rsidP="00991768" w:rsidRDefault="00991768" w14:paraId="4CF449A9" w14:textId="1EB7CB7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:rsidRPr="006E0418" w:rsidR="00991768" w:rsidP="00991768" w:rsidRDefault="00991768" w14:paraId="0269A55F" w14:textId="52BAA7BE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A26846" w14:paraId="30BCE42E" w14:textId="77777777">
        <w:trPr>
          <w:trHeight w:val="516"/>
        </w:trPr>
        <w:tc>
          <w:tcPr>
            <w:tcW w:w="2867" w:type="dxa"/>
          </w:tcPr>
          <w:p w:rsidRPr="006E0418" w:rsidR="00991768" w:rsidP="00991768" w:rsidRDefault="00991768" w14:paraId="70CEEBE0" w14:textId="235C4DC4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12. </w:t>
            </w:r>
          </w:p>
        </w:tc>
        <w:tc>
          <w:tcPr>
            <w:tcW w:w="2857" w:type="dxa"/>
          </w:tcPr>
          <w:p w:rsidRPr="006E0418" w:rsidR="00991768" w:rsidP="00991768" w:rsidRDefault="00991768" w14:paraId="4D3BF54C" w14:textId="331C7279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103E4771" w14:textId="2F002DA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 xml:space="preserve">Naučili smo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imanske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šarte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>, ponavljanje kroz igru</w:t>
            </w:r>
          </w:p>
        </w:tc>
        <w:tc>
          <w:tcPr>
            <w:tcW w:w="2905" w:type="dxa"/>
          </w:tcPr>
          <w:p w:rsidRPr="006E0418" w:rsidR="00991768" w:rsidP="00991768" w:rsidRDefault="00991768" w14:paraId="404783EE" w14:textId="6CFFFFC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A.2.1.</w:t>
            </w:r>
          </w:p>
        </w:tc>
        <w:tc>
          <w:tcPr>
            <w:tcW w:w="3434" w:type="dxa"/>
          </w:tcPr>
          <w:p w:rsidR="00F2145C" w:rsidP="00F2145C" w:rsidRDefault="00F2145C" w14:paraId="3EE6016F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991768" w:rsidP="00F2145C" w:rsidRDefault="00F2145C" w14:paraId="129D1F0D" w14:textId="18D1CA08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A26846" w14:paraId="00CFF3E2" w14:textId="77777777">
        <w:trPr>
          <w:trHeight w:val="555"/>
        </w:trPr>
        <w:tc>
          <w:tcPr>
            <w:tcW w:w="2867" w:type="dxa"/>
          </w:tcPr>
          <w:p w:rsidRPr="006E0418" w:rsidR="00991768" w:rsidP="00991768" w:rsidRDefault="00991768" w14:paraId="598A83DD" w14:textId="272027B4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13. </w:t>
            </w:r>
          </w:p>
        </w:tc>
        <w:tc>
          <w:tcPr>
            <w:tcW w:w="2857" w:type="dxa"/>
          </w:tcPr>
          <w:p w:rsidRPr="006E0418" w:rsidR="00991768" w:rsidP="00991768" w:rsidRDefault="00991768" w14:paraId="31F1963E" w14:textId="45EB92D9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STUPOVI ISLAMA</w:t>
            </w:r>
          </w:p>
        </w:tc>
        <w:tc>
          <w:tcPr>
            <w:tcW w:w="2896" w:type="dxa"/>
          </w:tcPr>
          <w:p w:rsidRPr="006E0418" w:rsidR="00991768" w:rsidP="00991768" w:rsidRDefault="00991768" w14:paraId="1C1DA403" w14:textId="0D04129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:rsidRPr="006E0418" w:rsidR="00991768" w:rsidP="00991768" w:rsidRDefault="00991768" w14:paraId="3829D89D" w14:textId="5CEC249B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A.2.1.</w:t>
            </w:r>
          </w:p>
        </w:tc>
        <w:tc>
          <w:tcPr>
            <w:tcW w:w="3434" w:type="dxa"/>
          </w:tcPr>
          <w:p w:rsidR="00F2145C" w:rsidP="00F2145C" w:rsidRDefault="00F2145C" w14:paraId="409C2834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991768" w:rsidP="00F2145C" w:rsidRDefault="00F2145C" w14:paraId="3867CA7D" w14:textId="41BF2B15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A26846" w14:paraId="033C5593" w14:textId="77777777">
        <w:trPr>
          <w:trHeight w:val="555"/>
        </w:trPr>
        <w:tc>
          <w:tcPr>
            <w:tcW w:w="2867" w:type="dxa"/>
          </w:tcPr>
          <w:p w:rsidRPr="006E0418" w:rsidR="00991768" w:rsidP="00991768" w:rsidRDefault="00991768" w14:paraId="44CBC9BE" w14:textId="179FF385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14. </w:t>
            </w:r>
          </w:p>
        </w:tc>
        <w:tc>
          <w:tcPr>
            <w:tcW w:w="2857" w:type="dxa"/>
          </w:tcPr>
          <w:p w:rsidRPr="006E0418" w:rsidR="00991768" w:rsidP="00991768" w:rsidRDefault="00991768" w14:paraId="5907510B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08BD0232" w14:textId="3566C211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Prvi stup islama</w:t>
            </w:r>
          </w:p>
        </w:tc>
        <w:tc>
          <w:tcPr>
            <w:tcW w:w="2905" w:type="dxa"/>
          </w:tcPr>
          <w:p w:rsidR="00991768" w:rsidP="00991768" w:rsidRDefault="00991768" w14:paraId="0C1BB472" w14:textId="1DE6349C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A.2.1.</w:t>
            </w:r>
          </w:p>
          <w:p w:rsidRPr="006E0418" w:rsidR="00991768" w:rsidP="00991768" w:rsidRDefault="00991768" w14:paraId="5609DA8E" w14:textId="3403AD4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B.2.1.</w:t>
            </w:r>
          </w:p>
        </w:tc>
        <w:tc>
          <w:tcPr>
            <w:tcW w:w="3434" w:type="dxa"/>
          </w:tcPr>
          <w:p w:rsidR="00F2145C" w:rsidP="00F2145C" w:rsidRDefault="00F2145C" w14:paraId="2166CBAC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991768" w:rsidP="00F2145C" w:rsidRDefault="00F2145C" w14:paraId="531261BC" w14:textId="7FA03848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A26846" w14:paraId="72E5DAE8" w14:textId="77777777">
        <w:trPr>
          <w:trHeight w:val="516"/>
        </w:trPr>
        <w:tc>
          <w:tcPr>
            <w:tcW w:w="2867" w:type="dxa"/>
          </w:tcPr>
          <w:p w:rsidRPr="006E0418" w:rsidR="00991768" w:rsidP="00991768" w:rsidRDefault="00991768" w14:paraId="3CAB8793" w14:textId="5B13FFC1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15.</w:t>
            </w:r>
          </w:p>
        </w:tc>
        <w:tc>
          <w:tcPr>
            <w:tcW w:w="2857" w:type="dxa"/>
          </w:tcPr>
          <w:p w:rsidRPr="006E0418" w:rsidR="00991768" w:rsidP="00991768" w:rsidRDefault="00991768" w14:paraId="1B7CDB76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1FFC0C2B" w14:textId="79B60D6F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Drugi  stup islama</w:t>
            </w:r>
          </w:p>
        </w:tc>
        <w:tc>
          <w:tcPr>
            <w:tcW w:w="2905" w:type="dxa"/>
          </w:tcPr>
          <w:p w:rsidRPr="006E0418" w:rsidR="00991768" w:rsidP="00991768" w:rsidRDefault="00991768" w14:paraId="236BA058" w14:textId="1C87DF73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A.2.1.</w:t>
            </w:r>
          </w:p>
        </w:tc>
        <w:tc>
          <w:tcPr>
            <w:tcW w:w="3434" w:type="dxa"/>
          </w:tcPr>
          <w:p w:rsidR="00F2145C" w:rsidP="00F2145C" w:rsidRDefault="00F2145C" w14:paraId="7D3D8E71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991768" w:rsidP="00F2145C" w:rsidRDefault="00F2145C" w14:paraId="72F317D2" w14:textId="3D8E913E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A26846" w14:paraId="1C56CBF8" w14:textId="77777777">
        <w:trPr>
          <w:trHeight w:val="555"/>
        </w:trPr>
        <w:tc>
          <w:tcPr>
            <w:tcW w:w="2867" w:type="dxa"/>
          </w:tcPr>
          <w:p w:rsidRPr="006E0418" w:rsidR="00991768" w:rsidP="00991768" w:rsidRDefault="00991768" w14:paraId="770BEDCA" w14:textId="041ADD8C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16.</w:t>
            </w:r>
          </w:p>
        </w:tc>
        <w:tc>
          <w:tcPr>
            <w:tcW w:w="2857" w:type="dxa"/>
          </w:tcPr>
          <w:p w:rsidRPr="006E0418" w:rsidR="00991768" w:rsidP="00991768" w:rsidRDefault="00991768" w14:paraId="1FAE53CC" w14:textId="2303D6A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7DD184DC" w14:textId="08BB1331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Treći stup islama</w:t>
            </w:r>
          </w:p>
        </w:tc>
        <w:tc>
          <w:tcPr>
            <w:tcW w:w="2905" w:type="dxa"/>
          </w:tcPr>
          <w:p w:rsidR="00991768" w:rsidP="00991768" w:rsidRDefault="00991768" w14:paraId="7EFACB2F" w14:textId="7651D4FD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A.2.1.</w:t>
            </w:r>
          </w:p>
          <w:p w:rsidRPr="006E0418" w:rsidR="00991768" w:rsidP="00991768" w:rsidRDefault="00991768" w14:paraId="69E2DE43" w14:textId="2393FA6C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D.2.1.</w:t>
            </w:r>
          </w:p>
        </w:tc>
        <w:tc>
          <w:tcPr>
            <w:tcW w:w="3434" w:type="dxa"/>
          </w:tcPr>
          <w:p w:rsidR="00F2145C" w:rsidP="00F2145C" w:rsidRDefault="00F2145C" w14:paraId="1767667F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991768" w:rsidP="00F2145C" w:rsidRDefault="00F2145C" w14:paraId="3F75915F" w14:textId="74D3D273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A26846" w14:paraId="6F198DCB" w14:textId="77777777">
        <w:trPr>
          <w:trHeight w:val="516"/>
        </w:trPr>
        <w:tc>
          <w:tcPr>
            <w:tcW w:w="2867" w:type="dxa"/>
          </w:tcPr>
          <w:p w:rsidRPr="006E0418" w:rsidR="00991768" w:rsidP="00991768" w:rsidRDefault="00991768" w14:paraId="48DBB67F" w14:textId="422179E6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17.</w:t>
            </w:r>
          </w:p>
        </w:tc>
        <w:tc>
          <w:tcPr>
            <w:tcW w:w="2857" w:type="dxa"/>
          </w:tcPr>
          <w:p w:rsidRPr="006E0418" w:rsidR="00991768" w:rsidP="00991768" w:rsidRDefault="00991768" w14:paraId="2FF4F1F7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62F363AD" w14:textId="7EF2EB4C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Četvrti stup islama</w:t>
            </w:r>
          </w:p>
        </w:tc>
        <w:tc>
          <w:tcPr>
            <w:tcW w:w="2905" w:type="dxa"/>
          </w:tcPr>
          <w:p w:rsidRPr="006E0418" w:rsidR="00991768" w:rsidP="00991768" w:rsidRDefault="00991768" w14:paraId="2E43C09C" w14:textId="3C64E51F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A.2.1.</w:t>
            </w:r>
          </w:p>
        </w:tc>
        <w:tc>
          <w:tcPr>
            <w:tcW w:w="3434" w:type="dxa"/>
          </w:tcPr>
          <w:p w:rsidR="00F2145C" w:rsidP="00F2145C" w:rsidRDefault="00F2145C" w14:paraId="4D3C5EC4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991768" w:rsidP="00F2145C" w:rsidRDefault="00F2145C" w14:paraId="7840F590" w14:textId="200C6ABC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A26846" w14:paraId="2DA96999" w14:textId="77777777">
        <w:trPr>
          <w:trHeight w:val="516"/>
        </w:trPr>
        <w:tc>
          <w:tcPr>
            <w:tcW w:w="2867" w:type="dxa"/>
          </w:tcPr>
          <w:p w:rsidRPr="006E0418" w:rsidR="00991768" w:rsidP="00991768" w:rsidRDefault="00991768" w14:paraId="4261A7F2" w14:textId="23FD74A1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18.</w:t>
            </w:r>
          </w:p>
        </w:tc>
        <w:tc>
          <w:tcPr>
            <w:tcW w:w="2857" w:type="dxa"/>
          </w:tcPr>
          <w:p w:rsidRPr="006E0418" w:rsidR="00991768" w:rsidP="00991768" w:rsidRDefault="00991768" w14:paraId="3774CADA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1696E22B" w14:textId="2B1C5425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Peti stup islama</w:t>
            </w:r>
          </w:p>
        </w:tc>
        <w:tc>
          <w:tcPr>
            <w:tcW w:w="2905" w:type="dxa"/>
          </w:tcPr>
          <w:p w:rsidRPr="006E0418" w:rsidR="00991768" w:rsidP="00991768" w:rsidRDefault="00991768" w14:paraId="356F3E59" w14:textId="05B6AFCE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A.2.1.</w:t>
            </w:r>
          </w:p>
        </w:tc>
        <w:tc>
          <w:tcPr>
            <w:tcW w:w="3434" w:type="dxa"/>
          </w:tcPr>
          <w:p w:rsidR="00F2145C" w:rsidP="00F2145C" w:rsidRDefault="00F2145C" w14:paraId="3B45B1F1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991768" w:rsidP="00F2145C" w:rsidRDefault="00F2145C" w14:paraId="07B7B50D" w14:textId="7BC8464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A26846" w14:paraId="6951710A" w14:textId="77777777">
        <w:trPr>
          <w:trHeight w:val="516"/>
        </w:trPr>
        <w:tc>
          <w:tcPr>
            <w:tcW w:w="2867" w:type="dxa"/>
          </w:tcPr>
          <w:p w:rsidRPr="006E0418" w:rsidR="00991768" w:rsidP="00991768" w:rsidRDefault="00991768" w14:paraId="5744DD0F" w14:textId="0AB76ED3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19.</w:t>
            </w:r>
          </w:p>
        </w:tc>
        <w:tc>
          <w:tcPr>
            <w:tcW w:w="2857" w:type="dxa"/>
          </w:tcPr>
          <w:p w:rsidRPr="006E0418" w:rsidR="00991768" w:rsidP="00991768" w:rsidRDefault="00991768" w14:paraId="07E1776C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6FAF1E15" w14:textId="43E2FF96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 xml:space="preserve">Provjeri svoje znanje o islamskim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šartima</w:t>
            </w:r>
            <w:proofErr w:type="spellEnd"/>
          </w:p>
        </w:tc>
        <w:tc>
          <w:tcPr>
            <w:tcW w:w="2905" w:type="dxa"/>
          </w:tcPr>
          <w:p w:rsidRPr="006E0418" w:rsidR="00991768" w:rsidP="00991768" w:rsidRDefault="00991768" w14:paraId="2C220025" w14:textId="4C8327A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A.2.1.</w:t>
            </w:r>
          </w:p>
        </w:tc>
        <w:tc>
          <w:tcPr>
            <w:tcW w:w="3434" w:type="dxa"/>
          </w:tcPr>
          <w:p w:rsidR="00F2145C" w:rsidP="00F2145C" w:rsidRDefault="00F2145C" w14:paraId="615FA82B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991768" w:rsidP="00F2145C" w:rsidRDefault="00F2145C" w14:paraId="2F6C504D" w14:textId="2DC35FF9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A26846" w14:paraId="43F091D8" w14:textId="77777777">
        <w:trPr>
          <w:trHeight w:val="516"/>
        </w:trPr>
        <w:tc>
          <w:tcPr>
            <w:tcW w:w="2867" w:type="dxa"/>
          </w:tcPr>
          <w:p w:rsidRPr="006E0418" w:rsidR="00991768" w:rsidP="00991768" w:rsidRDefault="00991768" w14:paraId="746A6904" w14:textId="693326FC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20.</w:t>
            </w:r>
          </w:p>
        </w:tc>
        <w:tc>
          <w:tcPr>
            <w:tcW w:w="2857" w:type="dxa"/>
          </w:tcPr>
          <w:p w:rsidRPr="006E0418" w:rsidR="00991768" w:rsidP="00991768" w:rsidRDefault="00991768" w14:paraId="314BBD3C" w14:textId="36B78139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UVJETI ZA NAMAZ</w:t>
            </w:r>
          </w:p>
        </w:tc>
        <w:tc>
          <w:tcPr>
            <w:tcW w:w="2896" w:type="dxa"/>
          </w:tcPr>
          <w:p w:rsidRPr="006E0418" w:rsidR="00991768" w:rsidP="00991768" w:rsidRDefault="00991768" w14:paraId="41A76729" w14:textId="1758FC5B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Higijena koju traži islam</w:t>
            </w:r>
          </w:p>
        </w:tc>
        <w:tc>
          <w:tcPr>
            <w:tcW w:w="2905" w:type="dxa"/>
          </w:tcPr>
          <w:p w:rsidRPr="006E0418" w:rsidR="00991768" w:rsidP="00991768" w:rsidRDefault="00991768" w14:paraId="4E2D6ADB" w14:textId="073A419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A.2.2., B.2.1., C.2.1.</w:t>
            </w:r>
          </w:p>
        </w:tc>
        <w:tc>
          <w:tcPr>
            <w:tcW w:w="3434" w:type="dxa"/>
          </w:tcPr>
          <w:p w:rsidR="00991768" w:rsidP="00991768" w:rsidRDefault="00991768" w14:paraId="22F7D7F5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991768" w:rsidP="00991768" w:rsidRDefault="00991768" w14:paraId="3F694107" w14:textId="1CAB9FA4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A26846" w14:paraId="23C07966" w14:textId="77777777">
        <w:trPr>
          <w:trHeight w:val="555"/>
        </w:trPr>
        <w:tc>
          <w:tcPr>
            <w:tcW w:w="2867" w:type="dxa"/>
          </w:tcPr>
          <w:p w:rsidRPr="006E0418" w:rsidR="00991768" w:rsidP="00991768" w:rsidRDefault="00991768" w14:paraId="32D9D0A7" w14:textId="78D4340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lastRenderedPageBreak/>
              <w:t xml:space="preserve">21.   </w:t>
            </w:r>
          </w:p>
        </w:tc>
        <w:tc>
          <w:tcPr>
            <w:tcW w:w="2857" w:type="dxa"/>
          </w:tcPr>
          <w:p w:rsidRPr="006E0418" w:rsidR="00991768" w:rsidP="00991768" w:rsidRDefault="00991768" w14:paraId="69266E2F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025DE0E9" w14:textId="2A58D653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Moj kutak za namaz</w:t>
            </w:r>
          </w:p>
        </w:tc>
        <w:tc>
          <w:tcPr>
            <w:tcW w:w="2905" w:type="dxa"/>
          </w:tcPr>
          <w:p w:rsidRPr="006E0418" w:rsidR="00991768" w:rsidP="00991768" w:rsidRDefault="00991768" w14:paraId="668A0A55" w14:textId="2228D7DB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A.2.2.</w:t>
            </w:r>
          </w:p>
        </w:tc>
        <w:tc>
          <w:tcPr>
            <w:tcW w:w="3434" w:type="dxa"/>
          </w:tcPr>
          <w:p w:rsidR="00991768" w:rsidP="00991768" w:rsidRDefault="00991768" w14:paraId="5863BEDE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991768" w:rsidP="00991768" w:rsidRDefault="00991768" w14:paraId="58BB47DB" w14:textId="059E205F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A26846" w14:paraId="100D7E63" w14:textId="77777777">
        <w:trPr>
          <w:trHeight w:val="516"/>
        </w:trPr>
        <w:tc>
          <w:tcPr>
            <w:tcW w:w="2867" w:type="dxa"/>
          </w:tcPr>
          <w:p w:rsidRPr="006E0418" w:rsidR="00991768" w:rsidP="00991768" w:rsidRDefault="00991768" w14:paraId="29FDF38E" w14:textId="7FDC1786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22. </w:t>
            </w:r>
          </w:p>
        </w:tc>
        <w:tc>
          <w:tcPr>
            <w:tcW w:w="2857" w:type="dxa"/>
          </w:tcPr>
          <w:p w:rsidRPr="006E0418" w:rsidR="00991768" w:rsidP="00991768" w:rsidRDefault="00991768" w14:paraId="0E755C97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476DC3B4" w14:textId="4FD13A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Moja odjeća za namaz</w:t>
            </w:r>
          </w:p>
        </w:tc>
        <w:tc>
          <w:tcPr>
            <w:tcW w:w="2905" w:type="dxa"/>
          </w:tcPr>
          <w:p w:rsidRPr="006E0418" w:rsidR="00991768" w:rsidP="00991768" w:rsidRDefault="00991768" w14:paraId="58F9A8BB" w14:textId="03BB4AEC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A.2.2.</w:t>
            </w:r>
          </w:p>
        </w:tc>
        <w:tc>
          <w:tcPr>
            <w:tcW w:w="3434" w:type="dxa"/>
          </w:tcPr>
          <w:p w:rsidR="00991768" w:rsidP="00991768" w:rsidRDefault="00991768" w14:paraId="38675EE4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991768" w:rsidP="00991768" w:rsidRDefault="00991768" w14:paraId="7CCAEDB0" w14:textId="70B01E8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A26846" w14:paraId="3F57EA7B" w14:textId="77777777">
        <w:trPr>
          <w:trHeight w:val="555"/>
        </w:trPr>
        <w:tc>
          <w:tcPr>
            <w:tcW w:w="2867" w:type="dxa"/>
          </w:tcPr>
          <w:p w:rsidRPr="006E0418" w:rsidR="00991768" w:rsidP="00991768" w:rsidRDefault="00991768" w14:paraId="70B662C5" w14:textId="397F77FA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23. </w:t>
            </w:r>
          </w:p>
        </w:tc>
        <w:tc>
          <w:tcPr>
            <w:tcW w:w="2857" w:type="dxa"/>
          </w:tcPr>
          <w:p w:rsidRPr="006E0418" w:rsidR="00991768" w:rsidP="00991768" w:rsidRDefault="00991768" w14:paraId="1FF8125C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0AE51164" w14:textId="22C2E498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Klanjam na vrijeme</w:t>
            </w:r>
          </w:p>
        </w:tc>
        <w:tc>
          <w:tcPr>
            <w:tcW w:w="2905" w:type="dxa"/>
          </w:tcPr>
          <w:p w:rsidRPr="006E0418" w:rsidR="00991768" w:rsidP="00991768" w:rsidRDefault="00991768" w14:paraId="10D8E520" w14:textId="4335F409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A.2.2.</w:t>
            </w:r>
          </w:p>
        </w:tc>
        <w:tc>
          <w:tcPr>
            <w:tcW w:w="3434" w:type="dxa"/>
          </w:tcPr>
          <w:p w:rsidR="00991768" w:rsidP="00991768" w:rsidRDefault="00991768" w14:paraId="2F9008BF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991768" w:rsidP="00991768" w:rsidRDefault="00991768" w14:paraId="6BDAAE26" w14:textId="43AC49D9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A26846" w14:paraId="46A1158A" w14:textId="77777777">
        <w:trPr>
          <w:trHeight w:val="555"/>
        </w:trPr>
        <w:tc>
          <w:tcPr>
            <w:tcW w:w="2867" w:type="dxa"/>
          </w:tcPr>
          <w:p w:rsidRPr="006E0418" w:rsidR="00991768" w:rsidP="00991768" w:rsidRDefault="00991768" w14:paraId="2ACB4222" w14:textId="6A2A74E1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24. </w:t>
            </w:r>
          </w:p>
        </w:tc>
        <w:tc>
          <w:tcPr>
            <w:tcW w:w="2857" w:type="dxa"/>
          </w:tcPr>
          <w:p w:rsidRPr="006E0418" w:rsidR="00991768" w:rsidP="00991768" w:rsidRDefault="00991768" w14:paraId="52B4D6D6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7EA2AA54" w14:textId="76636D21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Spreman sam za namaz (ponavljanje)</w:t>
            </w:r>
          </w:p>
        </w:tc>
        <w:tc>
          <w:tcPr>
            <w:tcW w:w="2905" w:type="dxa"/>
          </w:tcPr>
          <w:p w:rsidRPr="006E0418" w:rsidR="00991768" w:rsidP="00991768" w:rsidRDefault="00991768" w14:paraId="416D4982" w14:textId="07DFCEDF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A.2.2.</w:t>
            </w:r>
          </w:p>
        </w:tc>
        <w:tc>
          <w:tcPr>
            <w:tcW w:w="3434" w:type="dxa"/>
          </w:tcPr>
          <w:p w:rsidR="00991768" w:rsidP="00991768" w:rsidRDefault="00991768" w14:paraId="4399E818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991768" w:rsidP="00991768" w:rsidRDefault="00991768" w14:paraId="18A9D6C5" w14:textId="0269A788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A26846" w14:paraId="133F0114" w14:textId="77777777">
        <w:trPr>
          <w:trHeight w:val="516"/>
        </w:trPr>
        <w:tc>
          <w:tcPr>
            <w:tcW w:w="2867" w:type="dxa"/>
          </w:tcPr>
          <w:p w:rsidRPr="006E0418" w:rsidR="00991768" w:rsidP="00991768" w:rsidRDefault="00991768" w14:paraId="2CC41E09" w14:textId="43C9C056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25.</w:t>
            </w:r>
          </w:p>
        </w:tc>
        <w:tc>
          <w:tcPr>
            <w:tcW w:w="2857" w:type="dxa"/>
          </w:tcPr>
          <w:p w:rsidRPr="006E0418" w:rsidR="00991768" w:rsidP="00991768" w:rsidRDefault="00991768" w14:paraId="7AC0FD02" w14:textId="54668E0F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SABAH NAMAZ</w:t>
            </w:r>
          </w:p>
        </w:tc>
        <w:tc>
          <w:tcPr>
            <w:tcW w:w="2896" w:type="dxa"/>
          </w:tcPr>
          <w:p w:rsidRPr="006E0418" w:rsidR="00991768" w:rsidP="00991768" w:rsidRDefault="00991768" w14:paraId="58B72957" w14:textId="2E943E73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:rsidRPr="006E0418" w:rsidR="00991768" w:rsidP="00991768" w:rsidRDefault="00991768" w14:paraId="05B9D2F0" w14:textId="7B991471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B.2.2.</w:t>
            </w:r>
          </w:p>
        </w:tc>
        <w:tc>
          <w:tcPr>
            <w:tcW w:w="3434" w:type="dxa"/>
          </w:tcPr>
          <w:p w:rsidR="00991768" w:rsidP="00991768" w:rsidRDefault="00991768" w14:paraId="2A4CB279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991768" w:rsidP="00991768" w:rsidRDefault="00991768" w14:paraId="44DDFCFB" w14:textId="5B6789EC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A26846" w14:paraId="1CBE0019" w14:textId="77777777">
        <w:trPr>
          <w:trHeight w:val="555"/>
        </w:trPr>
        <w:tc>
          <w:tcPr>
            <w:tcW w:w="2867" w:type="dxa"/>
          </w:tcPr>
          <w:p w:rsidRPr="006E0418" w:rsidR="00991768" w:rsidP="00991768" w:rsidRDefault="00991768" w14:paraId="73191236" w14:textId="30E91D00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26.</w:t>
            </w:r>
          </w:p>
        </w:tc>
        <w:tc>
          <w:tcPr>
            <w:tcW w:w="2857" w:type="dxa"/>
          </w:tcPr>
          <w:p w:rsidRPr="006E0418" w:rsidR="00991768" w:rsidP="00991768" w:rsidRDefault="00991768" w14:paraId="23DC996E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60F6D585" w14:textId="56DF3A44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Ettehijjatu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:rsidRPr="006E0418" w:rsidR="00991768" w:rsidP="00991768" w:rsidRDefault="00991768" w14:paraId="786A30DF" w14:textId="230BFD05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B.2.2.</w:t>
            </w:r>
          </w:p>
        </w:tc>
        <w:tc>
          <w:tcPr>
            <w:tcW w:w="3434" w:type="dxa"/>
          </w:tcPr>
          <w:p w:rsidR="00991768" w:rsidP="00991768" w:rsidRDefault="00991768" w14:paraId="2E231BE5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991768" w:rsidP="00991768" w:rsidRDefault="00991768" w14:paraId="1CE1C7E3" w14:textId="13F1EF05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A26846" w14:paraId="2AE59BEA" w14:textId="77777777">
        <w:trPr>
          <w:trHeight w:val="516"/>
        </w:trPr>
        <w:tc>
          <w:tcPr>
            <w:tcW w:w="2867" w:type="dxa"/>
          </w:tcPr>
          <w:p w:rsidRPr="006E0418" w:rsidR="00991768" w:rsidP="00991768" w:rsidRDefault="00991768" w14:paraId="40166E23" w14:textId="0DE5CDD4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27.</w:t>
            </w:r>
          </w:p>
        </w:tc>
        <w:tc>
          <w:tcPr>
            <w:tcW w:w="2857" w:type="dxa"/>
          </w:tcPr>
          <w:p w:rsidRPr="006E0418" w:rsidR="00991768" w:rsidP="00991768" w:rsidRDefault="00991768" w14:paraId="378C1141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137EAA9B" w14:textId="355C93A6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Salavati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:rsidRPr="006E0418" w:rsidR="00991768" w:rsidP="00991768" w:rsidRDefault="00991768" w14:paraId="7D63B46D" w14:textId="2239EB7E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B.2.2.</w:t>
            </w:r>
          </w:p>
        </w:tc>
        <w:tc>
          <w:tcPr>
            <w:tcW w:w="3434" w:type="dxa"/>
          </w:tcPr>
          <w:p w:rsidR="00991768" w:rsidP="00991768" w:rsidRDefault="00991768" w14:paraId="436B4997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991768" w:rsidP="00991768" w:rsidRDefault="00991768" w14:paraId="750DBBAC" w14:textId="05F2F73B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A26846" w14:paraId="771B3E18" w14:textId="77777777">
        <w:trPr>
          <w:trHeight w:val="516"/>
        </w:trPr>
        <w:tc>
          <w:tcPr>
            <w:tcW w:w="2867" w:type="dxa"/>
          </w:tcPr>
          <w:p w:rsidRPr="006E0418" w:rsidR="00991768" w:rsidP="00991768" w:rsidRDefault="00991768" w14:paraId="459B1F2C" w14:textId="6DF6336E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28.</w:t>
            </w:r>
          </w:p>
        </w:tc>
        <w:tc>
          <w:tcPr>
            <w:tcW w:w="2857" w:type="dxa"/>
          </w:tcPr>
          <w:p w:rsidRPr="006E0418" w:rsidR="00991768" w:rsidP="00991768" w:rsidRDefault="00991768" w14:paraId="6B07B98B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2265EC2E" w14:textId="04AA8F44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Dove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:rsidRPr="006E0418" w:rsidR="00991768" w:rsidP="00991768" w:rsidRDefault="00991768" w14:paraId="3B225CBB" w14:textId="264AE4D8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B.2.2.</w:t>
            </w:r>
          </w:p>
        </w:tc>
        <w:tc>
          <w:tcPr>
            <w:tcW w:w="3434" w:type="dxa"/>
          </w:tcPr>
          <w:p w:rsidR="00991768" w:rsidP="00991768" w:rsidRDefault="00991768" w14:paraId="55034FF3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991768" w:rsidP="00991768" w:rsidRDefault="00991768" w14:paraId="304C385E" w14:textId="7B1EFBFC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A26846" w14:paraId="144C4A53" w14:textId="77777777">
        <w:trPr>
          <w:trHeight w:val="516"/>
        </w:trPr>
        <w:tc>
          <w:tcPr>
            <w:tcW w:w="2867" w:type="dxa"/>
          </w:tcPr>
          <w:p w:rsidRPr="006E0418" w:rsidR="00991768" w:rsidP="00991768" w:rsidRDefault="00991768" w14:paraId="6B2A17A7" w14:textId="0E343CED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29.</w:t>
            </w:r>
          </w:p>
        </w:tc>
        <w:tc>
          <w:tcPr>
            <w:tcW w:w="2857" w:type="dxa"/>
          </w:tcPr>
          <w:p w:rsidRPr="006E0418" w:rsidR="00991768" w:rsidP="00991768" w:rsidRDefault="00991768" w14:paraId="48DA421A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7826B097" w14:textId="55CE10A3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Leheb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:rsidRPr="006E0418" w:rsidR="00991768" w:rsidP="00991768" w:rsidRDefault="00991768" w14:paraId="7F518631" w14:textId="7CB0D0E5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B.2.2.</w:t>
            </w:r>
          </w:p>
        </w:tc>
        <w:tc>
          <w:tcPr>
            <w:tcW w:w="3434" w:type="dxa"/>
          </w:tcPr>
          <w:p w:rsidR="006C2374" w:rsidP="006C2374" w:rsidRDefault="006C2374" w14:paraId="4A501817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991768" w:rsidP="006C2374" w:rsidRDefault="006C2374" w14:paraId="7595F105" w14:textId="7DB9120E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A26846" w14:paraId="1EEEDB15" w14:textId="77777777">
        <w:trPr>
          <w:trHeight w:val="516"/>
        </w:trPr>
        <w:tc>
          <w:tcPr>
            <w:tcW w:w="2867" w:type="dxa"/>
          </w:tcPr>
          <w:p w:rsidRPr="006E0418" w:rsidR="00991768" w:rsidP="00991768" w:rsidRDefault="00991768" w14:paraId="4DCC0F38" w14:textId="3CB2236C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30.</w:t>
            </w:r>
          </w:p>
        </w:tc>
        <w:tc>
          <w:tcPr>
            <w:tcW w:w="2857" w:type="dxa"/>
          </w:tcPr>
          <w:p w:rsidRPr="006E0418" w:rsidR="00991768" w:rsidP="00991768" w:rsidRDefault="00991768" w14:paraId="2870B29C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0680C74B" w14:textId="401DA59C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Nasr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:rsidRPr="006E0418" w:rsidR="00991768" w:rsidP="00991768" w:rsidRDefault="00991768" w14:paraId="156A39B4" w14:textId="49C7450D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B.2.2.</w:t>
            </w:r>
          </w:p>
        </w:tc>
        <w:tc>
          <w:tcPr>
            <w:tcW w:w="3434" w:type="dxa"/>
          </w:tcPr>
          <w:p w:rsidR="00991768" w:rsidP="00991768" w:rsidRDefault="00991768" w14:paraId="3CC19717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991768" w:rsidP="00991768" w:rsidRDefault="00991768" w14:paraId="27345D5F" w14:textId="69CE240C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A26846" w14:paraId="41D7D518" w14:textId="77777777">
        <w:trPr>
          <w:trHeight w:val="555"/>
        </w:trPr>
        <w:tc>
          <w:tcPr>
            <w:tcW w:w="2867" w:type="dxa"/>
          </w:tcPr>
          <w:p w:rsidRPr="006E0418" w:rsidR="00991768" w:rsidP="00991768" w:rsidRDefault="00991768" w14:paraId="7AF7C52B" w14:textId="7ACCFEEE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31.   </w:t>
            </w:r>
          </w:p>
        </w:tc>
        <w:tc>
          <w:tcPr>
            <w:tcW w:w="2857" w:type="dxa"/>
          </w:tcPr>
          <w:p w:rsidRPr="006E0418" w:rsidR="00991768" w:rsidP="00991768" w:rsidRDefault="00991768" w14:paraId="0E54018E" w14:textId="44A713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47CC4CAC" w14:textId="5287F9DF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Kafirun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:rsidRPr="006E0418" w:rsidR="00991768" w:rsidP="00991768" w:rsidRDefault="00991768" w14:paraId="03A64325" w14:textId="2A3E639B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B.2.2.</w:t>
            </w:r>
          </w:p>
        </w:tc>
        <w:tc>
          <w:tcPr>
            <w:tcW w:w="3434" w:type="dxa"/>
          </w:tcPr>
          <w:p w:rsidR="00991768" w:rsidP="00991768" w:rsidRDefault="00991768" w14:paraId="2449C045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991768" w:rsidP="00991768" w:rsidRDefault="00991768" w14:paraId="1C6AA20F" w14:textId="3C61DDB9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A26846" w14:paraId="2B5D6C3A" w14:textId="77777777">
        <w:trPr>
          <w:trHeight w:val="516"/>
        </w:trPr>
        <w:tc>
          <w:tcPr>
            <w:tcW w:w="2867" w:type="dxa"/>
          </w:tcPr>
          <w:p w:rsidRPr="006E0418" w:rsidR="00991768" w:rsidP="00991768" w:rsidRDefault="00991768" w14:paraId="1016C3AD" w14:textId="713A3CA8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32. </w:t>
            </w:r>
          </w:p>
        </w:tc>
        <w:tc>
          <w:tcPr>
            <w:tcW w:w="2857" w:type="dxa"/>
          </w:tcPr>
          <w:p w:rsidRPr="006E0418" w:rsidR="00991768" w:rsidP="00991768" w:rsidRDefault="00991768" w14:paraId="545D820A" w14:textId="28EA2899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ZA ONE KOJI ŽELE VIŠE</w:t>
            </w:r>
          </w:p>
        </w:tc>
        <w:tc>
          <w:tcPr>
            <w:tcW w:w="2896" w:type="dxa"/>
          </w:tcPr>
          <w:p w:rsidRPr="006E0418" w:rsidR="00991768" w:rsidP="00991768" w:rsidRDefault="00991768" w14:paraId="22528A55" w14:textId="636C5D1D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Arapska abeceda</w:t>
            </w:r>
          </w:p>
        </w:tc>
        <w:tc>
          <w:tcPr>
            <w:tcW w:w="2905" w:type="dxa"/>
          </w:tcPr>
          <w:p w:rsidRPr="006E0418" w:rsidR="00991768" w:rsidP="00991768" w:rsidRDefault="00991768" w14:paraId="5391AA68" w14:textId="7931E6DB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B.2.3. (IZBORNI ISHOD, NIJE OBVEZAN)</w:t>
            </w:r>
          </w:p>
        </w:tc>
        <w:tc>
          <w:tcPr>
            <w:tcW w:w="3434" w:type="dxa"/>
          </w:tcPr>
          <w:p w:rsidR="00991768" w:rsidP="00991768" w:rsidRDefault="00991768" w14:paraId="36F2D609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991768" w:rsidP="00991768" w:rsidRDefault="00991768" w14:paraId="16433538" w14:textId="1D09DB6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A26846" w14:paraId="43397C93" w14:textId="77777777">
        <w:trPr>
          <w:trHeight w:val="555"/>
        </w:trPr>
        <w:tc>
          <w:tcPr>
            <w:tcW w:w="2867" w:type="dxa"/>
          </w:tcPr>
          <w:p w:rsidRPr="006E0418" w:rsidR="00991768" w:rsidP="00991768" w:rsidRDefault="00991768" w14:paraId="3A0DC077" w14:textId="6235E826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33. </w:t>
            </w:r>
          </w:p>
        </w:tc>
        <w:tc>
          <w:tcPr>
            <w:tcW w:w="2857" w:type="dxa"/>
          </w:tcPr>
          <w:p w:rsidRPr="006E0418" w:rsidR="00991768" w:rsidP="00991768" w:rsidRDefault="00991768" w14:paraId="3C9D7570" w14:textId="51ACD91B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MEVLUD</w:t>
            </w:r>
          </w:p>
        </w:tc>
        <w:tc>
          <w:tcPr>
            <w:tcW w:w="2896" w:type="dxa"/>
          </w:tcPr>
          <w:p w:rsidRPr="006E0418" w:rsidR="00991768" w:rsidP="00991768" w:rsidRDefault="00991768" w14:paraId="7FAF2C37" w14:textId="6DC22343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 xml:space="preserve">Moj odnos prema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Muhammedu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a.s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905" w:type="dxa"/>
          </w:tcPr>
          <w:p w:rsidRPr="006E0418" w:rsidR="00991768" w:rsidP="00991768" w:rsidRDefault="00991768" w14:paraId="7E4034B6" w14:textId="5F61970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OŠ IV D.2.2.</w:t>
            </w:r>
          </w:p>
        </w:tc>
        <w:tc>
          <w:tcPr>
            <w:tcW w:w="3434" w:type="dxa"/>
          </w:tcPr>
          <w:p w:rsidR="00991768" w:rsidP="00991768" w:rsidRDefault="00991768" w14:paraId="05D6B0E1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991768" w:rsidP="00991768" w:rsidRDefault="00991768" w14:paraId="00331857" w14:textId="184C5AD8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991768" w:rsidTr="00A26846" w14:paraId="15D8EBAE" w14:textId="77777777">
        <w:trPr>
          <w:trHeight w:val="555"/>
        </w:trPr>
        <w:tc>
          <w:tcPr>
            <w:tcW w:w="2867" w:type="dxa"/>
          </w:tcPr>
          <w:p w:rsidRPr="006E0418" w:rsidR="00991768" w:rsidP="00991768" w:rsidRDefault="00991768" w14:paraId="18BED423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57" w:type="dxa"/>
          </w:tcPr>
          <w:p w:rsidR="00991768" w:rsidP="00991768" w:rsidRDefault="00991768" w14:paraId="6BDCF3CA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:rsidRPr="006E0418" w:rsidR="00991768" w:rsidP="00991768" w:rsidRDefault="00991768" w14:paraId="16818B9D" w14:textId="7B94C21F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:rsidRPr="006E0418" w:rsidR="00991768" w:rsidP="00991768" w:rsidRDefault="00991768" w14:paraId="02D5CA00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:rsidRPr="006E0418" w:rsidR="00991768" w:rsidP="00991768" w:rsidRDefault="00991768" w14:paraId="5EB30BCF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</w:tr>
    </w:tbl>
    <w:p w:rsidR="00F43D83" w:rsidP="00F43D83" w:rsidRDefault="00F43D83" w14:paraId="0BE43FFC" w14:textId="77777777">
      <w:pPr>
        <w:spacing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Napomene: </w:t>
      </w:r>
    </w:p>
    <w:p w:rsidR="00F43D83" w:rsidP="00F43D83" w:rsidRDefault="00F43D83" w14:paraId="4E774D95" w14:textId="77777777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Prema Modelima i preporukama za provedbu nastave u 2020-2021. koji preporuča izvođenje nastave u blok-satu, prijedlog GIK-a prilagođen je izvođenju u blok-satu. Jedna podtema namijenjena je za 2 školska sata. Predložene podteme koje su planirane za 2 školska sata  ujedno su i teme </w:t>
      </w:r>
      <w:proofErr w:type="spellStart"/>
      <w:r>
        <w:rPr>
          <w:color w:val="000000"/>
          <w:sz w:val="24"/>
          <w:szCs w:val="24"/>
        </w:rPr>
        <w:t>videolekcija</w:t>
      </w:r>
      <w:proofErr w:type="spellEnd"/>
      <w:r>
        <w:rPr>
          <w:color w:val="000000"/>
          <w:sz w:val="24"/>
          <w:szCs w:val="24"/>
        </w:rPr>
        <w:t xml:space="preserve"> koje će pripremiti Radna skupina Islamskog vjeronauka.</w:t>
      </w:r>
    </w:p>
    <w:p w:rsidR="00F43D83" w:rsidP="00F43D83" w:rsidRDefault="00F43D83" w14:paraId="51E83F52" w14:textId="77777777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Ponavljanje i vrednovanje ostvarenih ishoda odvijaju se kontinuirano tijekom nastavne godine. </w:t>
      </w:r>
    </w:p>
    <w:p w:rsidR="00F43D83" w:rsidP="00F43D83" w:rsidRDefault="00F43D83" w14:paraId="55D1FFBC" w14:textId="59B67EE6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 izradi GIK-a radna skupina za Islamski vjeronauk odlučila se za pluralan pristup pa ćete uočiti da svi </w:t>
      </w:r>
      <w:proofErr w:type="spellStart"/>
      <w:r>
        <w:rPr>
          <w:color w:val="000000"/>
          <w:sz w:val="24"/>
          <w:szCs w:val="24"/>
        </w:rPr>
        <w:t>kurikulumi</w:t>
      </w:r>
      <w:proofErr w:type="spellEnd"/>
      <w:r>
        <w:rPr>
          <w:color w:val="000000"/>
          <w:sz w:val="24"/>
          <w:szCs w:val="24"/>
        </w:rPr>
        <w:t xml:space="preserve"> nisu rađeni po istom modelu kako bi se naši vjeroučitelji mogli odlučiti za onaj koji im odgovara ili im se više sviđa.</w:t>
      </w:r>
    </w:p>
    <w:p w:rsidRPr="008877C9" w:rsidR="008877C9" w:rsidP="008877C9" w:rsidRDefault="008877C9" w14:paraId="20C5E97C" w14:textId="7777777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8877C9">
        <w:rPr>
          <w:rFonts w:ascii="Arial" w:hAnsi="Arial" w:cs="Arial"/>
          <w:color w:val="000000"/>
        </w:rPr>
        <w:t xml:space="preserve">Za učenje i ponavljanje novih sura ili </w:t>
      </w:r>
      <w:proofErr w:type="spellStart"/>
      <w:r w:rsidRPr="008877C9">
        <w:rPr>
          <w:rFonts w:ascii="Arial" w:hAnsi="Arial" w:cs="Arial"/>
          <w:color w:val="000000"/>
        </w:rPr>
        <w:t>dova</w:t>
      </w:r>
      <w:proofErr w:type="spellEnd"/>
      <w:r w:rsidRPr="008877C9">
        <w:rPr>
          <w:rFonts w:ascii="Arial" w:hAnsi="Arial" w:cs="Arial"/>
          <w:color w:val="000000"/>
        </w:rPr>
        <w:t xml:space="preserve"> planirati 1 školski sat mjesečno, a za uvježbavanje odvojiti od svakog sata po 5 – 10 minuta.</w:t>
      </w:r>
    </w:p>
    <w:p w:rsidRPr="006E0418" w:rsidR="00F43D83" w:rsidP="00964EB3" w:rsidRDefault="00F43D83" w14:paraId="196F4018" w14:textId="77777777">
      <w:pPr>
        <w:rPr>
          <w:color w:val="70AD47" w:themeColor="accent6"/>
          <w:sz w:val="24"/>
          <w:szCs w:val="24"/>
        </w:rPr>
      </w:pPr>
    </w:p>
    <w:sectPr w:rsidRPr="006E0418" w:rsidR="00F43D83" w:rsidSect="005E15D9">
      <w:headerReference w:type="default" r:id="rId7"/>
      <w:pgSz w:w="16838" w:h="11906" w:orient="landscape"/>
      <w:pgMar w:top="709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9BB" w:rsidP="006018DE" w:rsidRDefault="009609BB" w14:paraId="0298605D" w14:textId="77777777">
      <w:pPr>
        <w:spacing w:after="0" w:line="240" w:lineRule="auto"/>
      </w:pPr>
      <w:r>
        <w:separator/>
      </w:r>
    </w:p>
  </w:endnote>
  <w:endnote w:type="continuationSeparator" w:id="0">
    <w:p w:rsidR="009609BB" w:rsidP="006018DE" w:rsidRDefault="009609BB" w14:paraId="0EE9E4F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9BB" w:rsidP="006018DE" w:rsidRDefault="009609BB" w14:paraId="6F5C44C6" w14:textId="77777777">
      <w:pPr>
        <w:spacing w:after="0" w:line="240" w:lineRule="auto"/>
      </w:pPr>
      <w:r>
        <w:separator/>
      </w:r>
    </w:p>
  </w:footnote>
  <w:footnote w:type="continuationSeparator" w:id="0">
    <w:p w:rsidR="009609BB" w:rsidP="006018DE" w:rsidRDefault="009609BB" w14:paraId="14561D0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018DE" w:rsidP="006018DE" w:rsidRDefault="006018DE" w14:paraId="325AF240" w14:textId="20A1069E">
    <w:r>
      <w:rPr>
        <w:noProof/>
      </w:rPr>
      <w:drawing>
        <wp:anchor distT="0" distB="0" distL="114300" distR="114300" simplePos="0" relativeHeight="251658240" behindDoc="0" locked="0" layoutInCell="1" allowOverlap="1" wp14:anchorId="2F7620A6" wp14:editId="0B772348">
          <wp:simplePos x="0" y="0"/>
          <wp:positionH relativeFrom="column">
            <wp:posOffset>8660765</wp:posOffset>
          </wp:positionH>
          <wp:positionV relativeFrom="paragraph">
            <wp:posOffset>-191770</wp:posOffset>
          </wp:positionV>
          <wp:extent cx="924560" cy="906290"/>
          <wp:effectExtent l="0" t="0" r="8890" b="8255"/>
          <wp:wrapNone/>
          <wp:docPr id="2" name="Slika 2" descr="Slika na kojoj se prikazuje hrana,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slamsk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90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B02B26A">
      <w:rPr/>
      <w:t>GODIŠNJI IZVEDBENI KURIKULUM ISLAMSKOG VJERONAUKA</w:t>
    </w:r>
  </w:p>
  <w:p w:rsidR="006018DE" w:rsidP="006018DE" w:rsidRDefault="006018DE" w14:paraId="660C55D8" w14:textId="77777777">
    <w:r>
      <w:t>ŠK. 2020./2021.</w:t>
    </w:r>
  </w:p>
  <w:p w:rsidR="006018DE" w:rsidP="006018DE" w:rsidRDefault="006018DE" w14:paraId="63F76D75" w14:textId="02461C16">
    <w:pPr>
      <w:pStyle w:val="Zaglavlje"/>
    </w:pPr>
    <w:r>
      <w:t>RAZRED:</w:t>
    </w:r>
    <w:r w:rsidRPr="00521239">
      <w:rPr>
        <w:u w:val="single"/>
      </w:rPr>
      <w:t xml:space="preserve"> </w:t>
    </w:r>
    <w:r>
      <w:rPr>
        <w:u w:val="single"/>
      </w:rPr>
      <w:t>2</w:t>
    </w:r>
    <w:r w:rsidRPr="00521239">
      <w:rPr>
        <w:u w:val="single"/>
      </w:rPr>
      <w:t>. OŠ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C1F6E"/>
    <w:multiLevelType w:val="multilevel"/>
    <w:tmpl w:val="0DE8C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" w15:restartNumberingAfterBreak="0">
    <w:nsid w:val="35FA053F"/>
    <w:multiLevelType w:val="multilevel"/>
    <w:tmpl w:val="BE5EC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01"/>
    <w:rsid w:val="00006CB2"/>
    <w:rsid w:val="00064974"/>
    <w:rsid w:val="00085679"/>
    <w:rsid w:val="00095020"/>
    <w:rsid w:val="000A64F2"/>
    <w:rsid w:val="000E6707"/>
    <w:rsid w:val="000F6BE9"/>
    <w:rsid w:val="001035CC"/>
    <w:rsid w:val="00107AE2"/>
    <w:rsid w:val="00120A11"/>
    <w:rsid w:val="001262DA"/>
    <w:rsid w:val="0014730D"/>
    <w:rsid w:val="00160BCF"/>
    <w:rsid w:val="001B5FB5"/>
    <w:rsid w:val="001B6E6F"/>
    <w:rsid w:val="001C20AF"/>
    <w:rsid w:val="0021201F"/>
    <w:rsid w:val="0022341A"/>
    <w:rsid w:val="00260881"/>
    <w:rsid w:val="0026556F"/>
    <w:rsid w:val="00265ECD"/>
    <w:rsid w:val="002762A5"/>
    <w:rsid w:val="00295501"/>
    <w:rsid w:val="0029718F"/>
    <w:rsid w:val="0029730F"/>
    <w:rsid w:val="002A573F"/>
    <w:rsid w:val="002E378C"/>
    <w:rsid w:val="003006F4"/>
    <w:rsid w:val="0033045F"/>
    <w:rsid w:val="0035728F"/>
    <w:rsid w:val="00363AD0"/>
    <w:rsid w:val="00367CCD"/>
    <w:rsid w:val="003940A0"/>
    <w:rsid w:val="003A22D2"/>
    <w:rsid w:val="003C2C7E"/>
    <w:rsid w:val="003F6C23"/>
    <w:rsid w:val="00417818"/>
    <w:rsid w:val="00426A23"/>
    <w:rsid w:val="004275A8"/>
    <w:rsid w:val="00435174"/>
    <w:rsid w:val="0043572E"/>
    <w:rsid w:val="0044089E"/>
    <w:rsid w:val="00441D4F"/>
    <w:rsid w:val="00451B9B"/>
    <w:rsid w:val="00453696"/>
    <w:rsid w:val="004B71C0"/>
    <w:rsid w:val="004B7D94"/>
    <w:rsid w:val="004F5F23"/>
    <w:rsid w:val="004F6930"/>
    <w:rsid w:val="00521239"/>
    <w:rsid w:val="00526F96"/>
    <w:rsid w:val="005D09B1"/>
    <w:rsid w:val="005D0FA4"/>
    <w:rsid w:val="005D24C0"/>
    <w:rsid w:val="005D3E84"/>
    <w:rsid w:val="005D43BE"/>
    <w:rsid w:val="005D6B5D"/>
    <w:rsid w:val="005D73BC"/>
    <w:rsid w:val="005E15D9"/>
    <w:rsid w:val="005E3D76"/>
    <w:rsid w:val="005E42C2"/>
    <w:rsid w:val="005F49D6"/>
    <w:rsid w:val="005F6876"/>
    <w:rsid w:val="006018DE"/>
    <w:rsid w:val="00637BAD"/>
    <w:rsid w:val="00656F06"/>
    <w:rsid w:val="0067464A"/>
    <w:rsid w:val="006824E0"/>
    <w:rsid w:val="00691A16"/>
    <w:rsid w:val="006C075D"/>
    <w:rsid w:val="006C2374"/>
    <w:rsid w:val="006D6F68"/>
    <w:rsid w:val="006E0418"/>
    <w:rsid w:val="006E29C6"/>
    <w:rsid w:val="006F29CD"/>
    <w:rsid w:val="0070664A"/>
    <w:rsid w:val="00727E09"/>
    <w:rsid w:val="007332DF"/>
    <w:rsid w:val="0075743C"/>
    <w:rsid w:val="00773517"/>
    <w:rsid w:val="00773EE2"/>
    <w:rsid w:val="00774DD1"/>
    <w:rsid w:val="00860C2C"/>
    <w:rsid w:val="008637FC"/>
    <w:rsid w:val="00882596"/>
    <w:rsid w:val="008877C9"/>
    <w:rsid w:val="00893FDE"/>
    <w:rsid w:val="008A1734"/>
    <w:rsid w:val="008D488C"/>
    <w:rsid w:val="008E3ADC"/>
    <w:rsid w:val="009360D5"/>
    <w:rsid w:val="00944B05"/>
    <w:rsid w:val="00957AD0"/>
    <w:rsid w:val="009609BB"/>
    <w:rsid w:val="00964D4F"/>
    <w:rsid w:val="00964EB3"/>
    <w:rsid w:val="0096527E"/>
    <w:rsid w:val="00980ECC"/>
    <w:rsid w:val="00985348"/>
    <w:rsid w:val="00991768"/>
    <w:rsid w:val="00993866"/>
    <w:rsid w:val="009A45D8"/>
    <w:rsid w:val="009A4FCD"/>
    <w:rsid w:val="009C59FD"/>
    <w:rsid w:val="009E7FCC"/>
    <w:rsid w:val="00A045F1"/>
    <w:rsid w:val="00A1544E"/>
    <w:rsid w:val="00A4378C"/>
    <w:rsid w:val="00A47888"/>
    <w:rsid w:val="00A948E5"/>
    <w:rsid w:val="00A954B6"/>
    <w:rsid w:val="00B229C5"/>
    <w:rsid w:val="00B24516"/>
    <w:rsid w:val="00B2624B"/>
    <w:rsid w:val="00B457AA"/>
    <w:rsid w:val="00BB36BC"/>
    <w:rsid w:val="00BB57FF"/>
    <w:rsid w:val="00BC04FA"/>
    <w:rsid w:val="00BD1A01"/>
    <w:rsid w:val="00BF50CC"/>
    <w:rsid w:val="00C12D0C"/>
    <w:rsid w:val="00C53899"/>
    <w:rsid w:val="00CC0C26"/>
    <w:rsid w:val="00CF4FE7"/>
    <w:rsid w:val="00CF6892"/>
    <w:rsid w:val="00D12913"/>
    <w:rsid w:val="00D15134"/>
    <w:rsid w:val="00D55244"/>
    <w:rsid w:val="00D63308"/>
    <w:rsid w:val="00D71606"/>
    <w:rsid w:val="00D74F51"/>
    <w:rsid w:val="00D77138"/>
    <w:rsid w:val="00D83F11"/>
    <w:rsid w:val="00D9089A"/>
    <w:rsid w:val="00D91341"/>
    <w:rsid w:val="00D9796D"/>
    <w:rsid w:val="00DA73D8"/>
    <w:rsid w:val="00DB1B6B"/>
    <w:rsid w:val="00DB3E47"/>
    <w:rsid w:val="00DC3582"/>
    <w:rsid w:val="00DE6D59"/>
    <w:rsid w:val="00DF665A"/>
    <w:rsid w:val="00E35601"/>
    <w:rsid w:val="00E37530"/>
    <w:rsid w:val="00E45655"/>
    <w:rsid w:val="00E8020B"/>
    <w:rsid w:val="00E84CAA"/>
    <w:rsid w:val="00E90923"/>
    <w:rsid w:val="00E94419"/>
    <w:rsid w:val="00EB03C0"/>
    <w:rsid w:val="00EC7E38"/>
    <w:rsid w:val="00ED2011"/>
    <w:rsid w:val="00ED5C3D"/>
    <w:rsid w:val="00EF767A"/>
    <w:rsid w:val="00F169EC"/>
    <w:rsid w:val="00F2145C"/>
    <w:rsid w:val="00F34DBB"/>
    <w:rsid w:val="00F43D83"/>
    <w:rsid w:val="00F64CB3"/>
    <w:rsid w:val="00F85CED"/>
    <w:rsid w:val="00F92EF9"/>
    <w:rsid w:val="7A7C9376"/>
    <w:rsid w:val="7B02B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544E4"/>
  <w15:chartTrackingRefBased/>
  <w15:docId w15:val="{B65465AF-DBF9-40FE-9808-3C6A7A10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55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018DE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6018DE"/>
  </w:style>
  <w:style w:type="paragraph" w:styleId="Podnoje">
    <w:name w:val="footer"/>
    <w:basedOn w:val="Normal"/>
    <w:link w:val="PodnojeChar"/>
    <w:uiPriority w:val="99"/>
    <w:unhideWhenUsed/>
    <w:rsid w:val="006018DE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601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3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CCDF42-3DE7-47FD-B107-86C879C2F6C7}"/>
</file>

<file path=customXml/itemProps2.xml><?xml version="1.0" encoding="utf-8"?>
<ds:datastoreItem xmlns:ds="http://schemas.openxmlformats.org/officeDocument/2006/customXml" ds:itemID="{1AA1DD77-835A-48D4-BF71-3F34BBCCD667}"/>
</file>

<file path=customXml/itemProps3.xml><?xml version="1.0" encoding="utf-8"?>
<ds:datastoreItem xmlns:ds="http://schemas.openxmlformats.org/officeDocument/2006/customXml" ds:itemID="{B484764C-BCF4-4682-8DBA-2A9B326BFD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Anita Bakovljanec</dc:creator>
  <keywords/>
  <dc:description/>
  <lastModifiedBy>Anita Bakovljanec</lastModifiedBy>
  <revision>3</revision>
  <dcterms:created xsi:type="dcterms:W3CDTF">2020-09-06T22:18:00.0000000Z</dcterms:created>
  <dcterms:modified xsi:type="dcterms:W3CDTF">2020-09-30T12:55:04.5129836Z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